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6B01">
      <w:pPr>
        <w:pStyle w:val="4"/>
        <w:spacing w:after="0" w:line="420" w:lineRule="exact"/>
        <w:ind w:left="0" w:leftChars="0" w:firstLine="3600" w:firstLineChars="900"/>
        <w:rPr>
          <w:rFonts w:ascii="方正小标宋简体" w:hAnsi="华文中宋" w:eastAsia="方正小标宋简体" w:cs="华文中宋"/>
          <w:sz w:val="40"/>
          <w:szCs w:val="40"/>
        </w:rPr>
      </w:pPr>
    </w:p>
    <w:p w14:paraId="12DD03F7">
      <w:pPr>
        <w:pStyle w:val="4"/>
        <w:spacing w:after="0" w:line="420" w:lineRule="exact"/>
        <w:ind w:left="0" w:leftChars="0" w:firstLine="3600" w:firstLineChars="900"/>
        <w:rPr>
          <w:rFonts w:ascii="方正小标宋简体" w:hAnsi="华文中宋" w:eastAsia="方正小标宋简体" w:cs="华文中宋"/>
          <w:sz w:val="40"/>
          <w:szCs w:val="40"/>
        </w:rPr>
      </w:pPr>
      <w:r>
        <w:rPr>
          <w:rFonts w:hint="eastAsia" w:ascii="方正小标宋简体" w:hAnsi="华文中宋" w:eastAsia="方正小标宋简体" w:cs="华文中宋"/>
          <w:sz w:val="40"/>
          <w:szCs w:val="40"/>
        </w:rPr>
        <w:t>合同样本</w:t>
      </w:r>
    </w:p>
    <w:p w14:paraId="10A4FD9F">
      <w:pPr>
        <w:pStyle w:val="4"/>
        <w:spacing w:after="0" w:line="420" w:lineRule="exact"/>
        <w:ind w:left="0" w:leftChars="0" w:firstLine="0" w:firstLineChars="0"/>
        <w:jc w:val="center"/>
        <w:rPr>
          <w:rFonts w:ascii="华文中宋" w:hAnsi="华文中宋" w:eastAsia="华文中宋" w:cs="华文中宋"/>
          <w:sz w:val="40"/>
          <w:szCs w:val="40"/>
        </w:rPr>
      </w:pPr>
    </w:p>
    <w:p w14:paraId="4559913F">
      <w:pPr>
        <w:spacing w:line="420" w:lineRule="exact"/>
        <w:jc w:val="center"/>
        <w:rPr>
          <w:rFonts w:ascii="方正小标宋简体" w:hAnsi="华文中宋" w:eastAsia="方正小标宋简体" w:cs="华文中宋"/>
          <w:sz w:val="36"/>
          <w:szCs w:val="36"/>
        </w:rPr>
      </w:pPr>
      <w:r>
        <w:rPr>
          <w:rFonts w:hint="eastAsia" w:ascii="方正小标宋简体" w:hAnsi="华文中宋" w:eastAsia="方正小标宋简体" w:cs="华文中宋"/>
          <w:sz w:val="36"/>
          <w:szCs w:val="36"/>
        </w:rPr>
        <w:t>“赖少其抗战艺术文献（广西）展”展品运输及展览服务项目采购合同</w:t>
      </w:r>
    </w:p>
    <w:p w14:paraId="4F67E952">
      <w:pPr>
        <w:pStyle w:val="4"/>
        <w:spacing w:after="0" w:line="420" w:lineRule="exact"/>
        <w:ind w:firstLine="3092" w:firstLineChars="1100"/>
        <w:rPr>
          <w:rFonts w:ascii="仿宋" w:hAnsi="仿宋" w:eastAsia="仿宋" w:cs="Times New Roman"/>
          <w:b/>
          <w:bCs/>
          <w:sz w:val="28"/>
          <w:szCs w:val="28"/>
        </w:rPr>
      </w:pPr>
    </w:p>
    <w:p w14:paraId="272B01A1">
      <w:pPr>
        <w:spacing w:line="340" w:lineRule="exact"/>
        <w:ind w:firstLine="280" w:firstLineChars="100"/>
        <w:rPr>
          <w:rFonts w:ascii="仿宋" w:hAnsi="仿宋" w:eastAsia="仿宋" w:cs="宋体"/>
          <w:sz w:val="28"/>
          <w:szCs w:val="28"/>
        </w:rPr>
      </w:pPr>
      <w:r>
        <w:rPr>
          <w:rFonts w:hint="eastAsia" w:ascii="仿宋" w:hAnsi="仿宋" w:eastAsia="仿宋" w:cs="宋体"/>
          <w:sz w:val="28"/>
          <w:szCs w:val="28"/>
        </w:rPr>
        <w:t>买  方：合肥市文化馆（赖少其艺术馆）      电话：0551-63524372</w:t>
      </w:r>
    </w:p>
    <w:p w14:paraId="0001429F">
      <w:pPr>
        <w:spacing w:line="340" w:lineRule="exact"/>
        <w:ind w:firstLine="280" w:firstLineChars="100"/>
        <w:rPr>
          <w:rFonts w:ascii="仿宋" w:hAnsi="仿宋" w:eastAsia="仿宋" w:cs="宋体"/>
          <w:sz w:val="28"/>
          <w:szCs w:val="28"/>
          <w:highlight w:val="yellow"/>
        </w:rPr>
      </w:pPr>
      <w:r>
        <w:rPr>
          <w:rFonts w:hint="eastAsia" w:ascii="仿宋" w:hAnsi="仿宋" w:eastAsia="仿宋" w:cs="宋体"/>
          <w:sz w:val="28"/>
          <w:szCs w:val="28"/>
        </w:rPr>
        <w:t>卖  方：（</w:t>
      </w:r>
      <w:r>
        <w:rPr>
          <w:rFonts w:ascii="仿宋" w:hAnsi="仿宋" w:eastAsia="仿宋" w:cs="宋体"/>
          <w:sz w:val="28"/>
          <w:szCs w:val="28"/>
        </w:rPr>
        <w:t>成交供应商）</w:t>
      </w:r>
      <w:r>
        <w:rPr>
          <w:rFonts w:hint="eastAsia" w:ascii="仿宋" w:hAnsi="仿宋" w:eastAsia="仿宋" w:cs="宋体"/>
          <w:sz w:val="28"/>
          <w:szCs w:val="28"/>
        </w:rPr>
        <w:t>：                  电话：</w:t>
      </w:r>
    </w:p>
    <w:p w14:paraId="75C9432C">
      <w:pPr>
        <w:spacing w:line="340" w:lineRule="exact"/>
        <w:ind w:firstLine="697" w:firstLineChars="248"/>
        <w:rPr>
          <w:rFonts w:ascii="仿宋" w:hAnsi="仿宋" w:eastAsia="仿宋" w:cs="宋体"/>
          <w:b/>
          <w:bCs/>
          <w:sz w:val="28"/>
          <w:szCs w:val="28"/>
        </w:rPr>
      </w:pPr>
    </w:p>
    <w:p w14:paraId="58D3F220">
      <w:pPr>
        <w:spacing w:line="340" w:lineRule="exact"/>
        <w:ind w:firstLine="694" w:firstLineChars="248"/>
        <w:rPr>
          <w:rFonts w:ascii="黑体" w:hAnsi="黑体" w:eastAsia="黑体" w:cs="宋体"/>
          <w:bCs/>
          <w:sz w:val="28"/>
          <w:szCs w:val="28"/>
        </w:rPr>
      </w:pPr>
      <w:r>
        <w:rPr>
          <w:rFonts w:hint="eastAsia" w:ascii="黑体" w:hAnsi="黑体" w:eastAsia="黑体" w:cs="宋体"/>
          <w:bCs/>
          <w:sz w:val="28"/>
          <w:szCs w:val="28"/>
        </w:rPr>
        <w:t>一、总则</w:t>
      </w:r>
    </w:p>
    <w:p w14:paraId="027E8A0D">
      <w:pPr>
        <w:spacing w:line="340" w:lineRule="exact"/>
        <w:ind w:firstLine="435"/>
        <w:rPr>
          <w:rFonts w:ascii="宋体" w:hAnsi="宋体" w:eastAsia="宋体"/>
          <w:sz w:val="24"/>
          <w:lang w:val="zh-CN"/>
        </w:rPr>
      </w:pPr>
      <w:r>
        <w:rPr>
          <w:rFonts w:hint="eastAsia" w:ascii="仿宋" w:hAnsi="仿宋" w:eastAsia="仿宋" w:cs="宋体"/>
          <w:sz w:val="28"/>
          <w:szCs w:val="28"/>
        </w:rPr>
        <w:t xml:space="preserve">  买方通过询价方式决定将本项目采购合同授予卖方。为进一步明确双方的责任，确保合同的顺利履行，根据《中华人民共和国政府采购法》《中华人民共和国民法典》及有关法律规定，按照平等、自愿、公平和诚实信用的原则，经甲方和乙方协商一致，约定以下合同条款，以兹共同遵守、全面履行。</w:t>
      </w:r>
    </w:p>
    <w:p w14:paraId="7F74CC9D">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二、组成合同的文件</w:t>
      </w:r>
    </w:p>
    <w:p w14:paraId="5809F6CC">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组成本合同的文件包括：</w:t>
      </w:r>
    </w:p>
    <w:p w14:paraId="71D9C7A8">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采购文件及答疑、更正公告；</w:t>
      </w:r>
    </w:p>
    <w:p w14:paraId="25F144B2">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采购文件标准文本中的“合同条款”；</w:t>
      </w:r>
    </w:p>
    <w:p w14:paraId="1B936F30">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中标或成交公告；</w:t>
      </w:r>
    </w:p>
    <w:p w14:paraId="2F3EBCAA">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卖方提交的投标文件及书面承诺函；</w:t>
      </w:r>
    </w:p>
    <w:p w14:paraId="73DC2516">
      <w:pPr>
        <w:numPr>
          <w:ilvl w:val="0"/>
          <w:numId w:val="1"/>
        </w:numPr>
        <w:tabs>
          <w:tab w:val="left" w:pos="915"/>
        </w:tabs>
        <w:spacing w:line="340" w:lineRule="exact"/>
        <w:ind w:left="915" w:hanging="420"/>
        <w:rPr>
          <w:rFonts w:ascii="仿宋" w:hAnsi="仿宋" w:eastAsia="仿宋" w:cs="宋体"/>
          <w:bCs/>
          <w:sz w:val="28"/>
          <w:szCs w:val="28"/>
        </w:rPr>
      </w:pPr>
      <w:r>
        <w:rPr>
          <w:rFonts w:hint="eastAsia" w:ascii="仿宋" w:hAnsi="仿宋" w:eastAsia="仿宋" w:cs="宋体"/>
          <w:bCs/>
          <w:sz w:val="28"/>
          <w:szCs w:val="28"/>
        </w:rPr>
        <w:t>双方另行签订的补充协议。</w:t>
      </w:r>
    </w:p>
    <w:p w14:paraId="0B26F91E">
      <w:pPr>
        <w:spacing w:line="340" w:lineRule="exact"/>
        <w:rPr>
          <w:rFonts w:ascii="黑体" w:hAnsi="黑体" w:eastAsia="黑体" w:cs="宋体"/>
          <w:bCs/>
          <w:sz w:val="28"/>
          <w:szCs w:val="28"/>
        </w:rPr>
      </w:pPr>
      <w:r>
        <w:rPr>
          <w:rFonts w:hint="eastAsia" w:ascii="仿宋" w:hAnsi="仿宋" w:eastAsia="仿宋" w:cs="宋体"/>
          <w:b/>
          <w:bCs/>
          <w:sz w:val="28"/>
          <w:szCs w:val="28"/>
        </w:rPr>
        <w:t xml:space="preserve">   </w:t>
      </w:r>
      <w:r>
        <w:rPr>
          <w:rFonts w:hint="eastAsia" w:ascii="黑体" w:hAnsi="黑体" w:eastAsia="黑体" w:cs="宋体"/>
          <w:b/>
          <w:bCs/>
          <w:sz w:val="28"/>
          <w:szCs w:val="28"/>
        </w:rPr>
        <w:t xml:space="preserve"> </w:t>
      </w:r>
      <w:r>
        <w:rPr>
          <w:rFonts w:hint="eastAsia" w:ascii="黑体" w:hAnsi="黑体" w:eastAsia="黑体" w:cs="宋体"/>
          <w:bCs/>
          <w:sz w:val="28"/>
          <w:szCs w:val="28"/>
        </w:rPr>
        <w:t>三、 合同金额</w:t>
      </w:r>
    </w:p>
    <w:p w14:paraId="52912359">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本合同的总金额</w:t>
      </w:r>
      <w:r>
        <w:rPr>
          <w:rFonts w:hint="eastAsia" w:ascii="宋体" w:hAnsi="宋体" w:eastAsia="宋体"/>
          <w:sz w:val="24"/>
        </w:rPr>
        <w:t>￥</w:t>
      </w:r>
      <w:r>
        <w:rPr>
          <w:rFonts w:hint="eastAsia" w:ascii="仿宋" w:hAnsi="仿宋" w:eastAsia="仿宋" w:cs="宋体"/>
          <w:bCs/>
          <w:sz w:val="28"/>
          <w:szCs w:val="28"/>
          <w:u w:val="single"/>
        </w:rPr>
        <w:t xml:space="preserve">     </w:t>
      </w:r>
      <w:r>
        <w:rPr>
          <w:rFonts w:ascii="仿宋" w:hAnsi="仿宋" w:eastAsia="仿宋" w:cs="宋体"/>
          <w:bCs/>
          <w:sz w:val="28"/>
          <w:szCs w:val="28"/>
          <w:u w:val="single"/>
        </w:rPr>
        <w:t xml:space="preserve">       </w:t>
      </w:r>
      <w:r>
        <w:rPr>
          <w:rFonts w:hint="eastAsia" w:ascii="仿宋" w:hAnsi="仿宋" w:eastAsia="仿宋" w:cs="宋体"/>
          <w:bCs/>
          <w:sz w:val="28"/>
          <w:szCs w:val="28"/>
        </w:rPr>
        <w:t>元  (人民币大写：            )。</w:t>
      </w:r>
    </w:p>
    <w:p w14:paraId="73F87229">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分项</w:t>
      </w:r>
      <w:r>
        <w:rPr>
          <w:rFonts w:ascii="仿宋" w:hAnsi="仿宋" w:eastAsia="仿宋" w:cs="宋体"/>
          <w:bCs/>
          <w:sz w:val="28"/>
          <w:szCs w:val="28"/>
        </w:rPr>
        <w:t>价格</w:t>
      </w:r>
      <w:r>
        <w:rPr>
          <w:rFonts w:hint="eastAsia" w:ascii="仿宋" w:hAnsi="仿宋" w:eastAsia="仿宋" w:cs="宋体"/>
          <w:bCs/>
          <w:sz w:val="28"/>
          <w:szCs w:val="28"/>
        </w:rPr>
        <w:t>：</w:t>
      </w:r>
    </w:p>
    <w:tbl>
      <w:tblPr>
        <w:tblStyle w:val="5"/>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847"/>
        <w:gridCol w:w="1905"/>
        <w:gridCol w:w="4425"/>
        <w:gridCol w:w="840"/>
        <w:gridCol w:w="1399"/>
      </w:tblGrid>
      <w:tr w14:paraId="534C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2" w:hRule="atLeast"/>
          <w:jc w:val="center"/>
        </w:trPr>
        <w:tc>
          <w:tcPr>
            <w:tcW w:w="847" w:type="dxa"/>
            <w:shd w:val="clear" w:color="auto" w:fill="FFFFFF"/>
            <w:tcMar>
              <w:top w:w="0" w:type="dxa"/>
              <w:left w:w="108" w:type="dxa"/>
              <w:bottom w:w="0" w:type="dxa"/>
              <w:right w:w="108" w:type="dxa"/>
            </w:tcMar>
            <w:vAlign w:val="center"/>
          </w:tcPr>
          <w:p w14:paraId="57AD3E8F">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名称</w:t>
            </w:r>
          </w:p>
        </w:tc>
        <w:tc>
          <w:tcPr>
            <w:tcW w:w="1905" w:type="dxa"/>
            <w:shd w:val="clear" w:color="auto" w:fill="FFFFFF"/>
            <w:tcMar>
              <w:top w:w="0" w:type="dxa"/>
              <w:left w:w="108" w:type="dxa"/>
              <w:bottom w:w="0" w:type="dxa"/>
              <w:right w:w="108" w:type="dxa"/>
            </w:tcMar>
            <w:vAlign w:val="center"/>
          </w:tcPr>
          <w:p w14:paraId="4F9BC8CA">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项目内容</w:t>
            </w:r>
          </w:p>
        </w:tc>
        <w:tc>
          <w:tcPr>
            <w:tcW w:w="4425" w:type="dxa"/>
            <w:shd w:val="clear" w:color="auto" w:fill="FFFFFF"/>
            <w:tcMar>
              <w:top w:w="0" w:type="dxa"/>
              <w:left w:w="108" w:type="dxa"/>
              <w:bottom w:w="0" w:type="dxa"/>
              <w:right w:w="108" w:type="dxa"/>
            </w:tcMar>
            <w:vAlign w:val="center"/>
          </w:tcPr>
          <w:p w14:paraId="5F60F217">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标准要求或规格型号</w:t>
            </w:r>
          </w:p>
        </w:tc>
        <w:tc>
          <w:tcPr>
            <w:tcW w:w="840" w:type="dxa"/>
            <w:shd w:val="clear" w:color="auto" w:fill="auto"/>
            <w:vAlign w:val="center"/>
          </w:tcPr>
          <w:p w14:paraId="6EBCB8C1">
            <w:pPr>
              <w:widowControl/>
              <w:spacing w:line="460" w:lineRule="exact"/>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数量</w:t>
            </w:r>
          </w:p>
        </w:tc>
        <w:tc>
          <w:tcPr>
            <w:tcW w:w="1399" w:type="dxa"/>
            <w:shd w:val="clear" w:color="auto" w:fill="FFFFFF"/>
            <w:vAlign w:val="center"/>
          </w:tcPr>
          <w:p w14:paraId="3C6728B9">
            <w:pPr>
              <w:widowControl/>
              <w:spacing w:line="460" w:lineRule="exact"/>
              <w:ind w:firstLine="241" w:firstLineChars="100"/>
              <w:jc w:val="center"/>
              <w:rPr>
                <w:rFonts w:ascii="仿宋" w:hAnsi="仿宋" w:eastAsia="仿宋" w:cs="Times New Roman"/>
                <w:b/>
                <w:bCs/>
                <w:color w:val="333333"/>
                <w:kern w:val="0"/>
                <w:sz w:val="24"/>
                <w:szCs w:val="24"/>
              </w:rPr>
            </w:pPr>
            <w:r>
              <w:rPr>
                <w:rFonts w:hint="eastAsia" w:ascii="仿宋" w:hAnsi="仿宋" w:eastAsia="仿宋" w:cs="Times New Roman"/>
                <w:b/>
                <w:bCs/>
                <w:color w:val="333333"/>
                <w:kern w:val="0"/>
                <w:sz w:val="24"/>
                <w:szCs w:val="24"/>
              </w:rPr>
              <w:t>报价（元）</w:t>
            </w:r>
          </w:p>
        </w:tc>
      </w:tr>
      <w:tr w14:paraId="3E10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847" w:type="dxa"/>
            <w:shd w:val="clear" w:color="auto" w:fill="FFFFFF"/>
            <w:vAlign w:val="center"/>
          </w:tcPr>
          <w:p w14:paraId="2BAC2A80">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905" w:type="dxa"/>
            <w:shd w:val="clear" w:color="auto" w:fill="FFFFFF"/>
            <w:tcMar>
              <w:top w:w="0" w:type="dxa"/>
              <w:left w:w="108" w:type="dxa"/>
              <w:bottom w:w="0" w:type="dxa"/>
              <w:right w:w="108" w:type="dxa"/>
            </w:tcMar>
            <w:vAlign w:val="center"/>
          </w:tcPr>
          <w:p w14:paraId="165D12DE">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展品运输</w:t>
            </w:r>
          </w:p>
        </w:tc>
        <w:tc>
          <w:tcPr>
            <w:tcW w:w="4425" w:type="dxa"/>
            <w:shd w:val="clear" w:color="auto" w:fill="FFFFFF"/>
            <w:tcMar>
              <w:top w:w="0" w:type="dxa"/>
              <w:left w:w="108" w:type="dxa"/>
              <w:bottom w:w="0" w:type="dxa"/>
              <w:right w:w="108" w:type="dxa"/>
            </w:tcMar>
            <w:vAlign w:val="center"/>
          </w:tcPr>
          <w:p w14:paraId="19ADD036">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展览开始前3日自合肥—南宁运输展品，展览结束后3日内自南宁—合肥运回展品。需采用艺术品专用运输车辆承运，按照专业艺术品运输程序进行作品包装，配备不少于2名相关经验驾驶员。</w:t>
            </w:r>
          </w:p>
        </w:tc>
        <w:tc>
          <w:tcPr>
            <w:tcW w:w="840" w:type="dxa"/>
            <w:shd w:val="clear" w:color="auto" w:fill="FFFFFF"/>
            <w:tcMar>
              <w:top w:w="0" w:type="dxa"/>
              <w:left w:w="108" w:type="dxa"/>
              <w:bottom w:w="0" w:type="dxa"/>
              <w:right w:w="108" w:type="dxa"/>
            </w:tcMar>
            <w:vAlign w:val="center"/>
          </w:tcPr>
          <w:p w14:paraId="35FB2597">
            <w:pPr>
              <w:widowControl/>
              <w:spacing w:line="460" w:lineRule="exact"/>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项</w:t>
            </w:r>
          </w:p>
        </w:tc>
        <w:tc>
          <w:tcPr>
            <w:tcW w:w="1399" w:type="dxa"/>
            <w:shd w:val="clear" w:color="auto" w:fill="FFFFFF"/>
            <w:vAlign w:val="center"/>
          </w:tcPr>
          <w:p w14:paraId="2E30C468">
            <w:pPr>
              <w:widowControl/>
              <w:spacing w:line="460" w:lineRule="exact"/>
              <w:jc w:val="center"/>
              <w:rPr>
                <w:rFonts w:ascii="仿宋" w:hAnsi="仿宋" w:eastAsia="仿宋" w:cs="宋体"/>
                <w:kern w:val="0"/>
                <w:sz w:val="24"/>
                <w:szCs w:val="24"/>
              </w:rPr>
            </w:pPr>
          </w:p>
        </w:tc>
      </w:tr>
      <w:tr w14:paraId="52447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847" w:type="dxa"/>
            <w:shd w:val="clear" w:color="auto" w:fill="FFFFFF"/>
            <w:vAlign w:val="center"/>
          </w:tcPr>
          <w:p w14:paraId="117FF867">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905" w:type="dxa"/>
            <w:shd w:val="clear" w:color="auto" w:fill="FFFFFF"/>
            <w:tcMar>
              <w:top w:w="0" w:type="dxa"/>
              <w:left w:w="108" w:type="dxa"/>
              <w:bottom w:w="0" w:type="dxa"/>
              <w:right w:w="108" w:type="dxa"/>
            </w:tcMar>
            <w:vAlign w:val="center"/>
          </w:tcPr>
          <w:p w14:paraId="384A11B4">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展览布、撤展</w:t>
            </w:r>
          </w:p>
        </w:tc>
        <w:tc>
          <w:tcPr>
            <w:tcW w:w="4425" w:type="dxa"/>
            <w:shd w:val="clear" w:color="auto" w:fill="FFFFFF"/>
            <w:tcMar>
              <w:top w:w="0" w:type="dxa"/>
              <w:left w:w="108" w:type="dxa"/>
              <w:bottom w:w="0" w:type="dxa"/>
              <w:right w:w="108" w:type="dxa"/>
            </w:tcMar>
            <w:vAlign w:val="center"/>
          </w:tcPr>
          <w:p w14:paraId="5C543255">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在广西省南宁市广西书画院美术馆进行布展与撤展，每场专业布、撤展人员不少于2人、其他协助人员不少于2人。</w:t>
            </w:r>
          </w:p>
        </w:tc>
        <w:tc>
          <w:tcPr>
            <w:tcW w:w="840" w:type="dxa"/>
            <w:shd w:val="clear" w:color="auto" w:fill="FFFFFF"/>
            <w:tcMar>
              <w:top w:w="0" w:type="dxa"/>
              <w:left w:w="108" w:type="dxa"/>
              <w:bottom w:w="0" w:type="dxa"/>
              <w:right w:w="108" w:type="dxa"/>
            </w:tcMar>
            <w:vAlign w:val="center"/>
          </w:tcPr>
          <w:p w14:paraId="4693A94B">
            <w:pPr>
              <w:widowControl/>
              <w:spacing w:line="460" w:lineRule="exact"/>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项</w:t>
            </w:r>
          </w:p>
        </w:tc>
        <w:tc>
          <w:tcPr>
            <w:tcW w:w="1399" w:type="dxa"/>
            <w:shd w:val="clear" w:color="auto" w:fill="FFFFFF"/>
            <w:vAlign w:val="center"/>
          </w:tcPr>
          <w:p w14:paraId="7C77BD41">
            <w:pPr>
              <w:widowControl/>
              <w:spacing w:line="460" w:lineRule="exact"/>
              <w:ind w:firstLine="120" w:firstLineChars="50"/>
              <w:jc w:val="center"/>
              <w:rPr>
                <w:rFonts w:ascii="仿宋" w:hAnsi="仿宋" w:eastAsia="仿宋" w:cs="宋体"/>
                <w:kern w:val="0"/>
                <w:sz w:val="24"/>
                <w:szCs w:val="24"/>
              </w:rPr>
            </w:pPr>
          </w:p>
        </w:tc>
      </w:tr>
      <w:tr w14:paraId="68EA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847" w:type="dxa"/>
            <w:shd w:val="clear" w:color="auto" w:fill="FFFFFF"/>
            <w:vAlign w:val="center"/>
          </w:tcPr>
          <w:p w14:paraId="5E73DFB1">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905" w:type="dxa"/>
            <w:shd w:val="clear" w:color="auto" w:fill="FFFFFF"/>
            <w:tcMar>
              <w:top w:w="0" w:type="dxa"/>
              <w:left w:w="108" w:type="dxa"/>
              <w:bottom w:w="0" w:type="dxa"/>
              <w:right w:w="108" w:type="dxa"/>
            </w:tcMar>
            <w:vAlign w:val="center"/>
          </w:tcPr>
          <w:p w14:paraId="2D981D1D">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展览宣传</w:t>
            </w:r>
          </w:p>
        </w:tc>
        <w:tc>
          <w:tcPr>
            <w:tcW w:w="4425" w:type="dxa"/>
            <w:shd w:val="clear" w:color="auto" w:fill="FFFFFF"/>
            <w:tcMar>
              <w:top w:w="0" w:type="dxa"/>
              <w:left w:w="108" w:type="dxa"/>
              <w:bottom w:w="0" w:type="dxa"/>
              <w:right w:w="108" w:type="dxa"/>
            </w:tcMar>
            <w:vAlign w:val="center"/>
          </w:tcPr>
          <w:p w14:paraId="4345236A">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展展厅视觉效果（根据展厅设置不少于2处打卡点或展陈效果，尺寸不高于3米×6米）；视频脚本及拍摄（视频成片不少于60秒）；在不少于三家媒体发布视频或图文报道（央视频、澎湃新闻、雅昌艺术网或同级别媒体平台）。</w:t>
            </w:r>
          </w:p>
        </w:tc>
        <w:tc>
          <w:tcPr>
            <w:tcW w:w="840" w:type="dxa"/>
            <w:shd w:val="clear" w:color="auto" w:fill="FFFFFF"/>
            <w:tcMar>
              <w:top w:w="0" w:type="dxa"/>
              <w:left w:w="108" w:type="dxa"/>
              <w:bottom w:w="0" w:type="dxa"/>
              <w:right w:w="108" w:type="dxa"/>
            </w:tcMar>
            <w:vAlign w:val="center"/>
          </w:tcPr>
          <w:p w14:paraId="717B5DEE">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1项</w:t>
            </w:r>
          </w:p>
        </w:tc>
        <w:tc>
          <w:tcPr>
            <w:tcW w:w="1399" w:type="dxa"/>
            <w:shd w:val="clear" w:color="auto" w:fill="FFFFFF"/>
            <w:vAlign w:val="center"/>
          </w:tcPr>
          <w:p w14:paraId="13CB631B">
            <w:pPr>
              <w:widowControl/>
              <w:spacing w:line="460" w:lineRule="exact"/>
              <w:jc w:val="center"/>
              <w:rPr>
                <w:rFonts w:ascii="仿宋" w:hAnsi="仿宋" w:eastAsia="仿宋" w:cs="宋体"/>
                <w:kern w:val="0"/>
                <w:sz w:val="24"/>
                <w:szCs w:val="24"/>
              </w:rPr>
            </w:pPr>
          </w:p>
        </w:tc>
      </w:tr>
      <w:tr w14:paraId="0398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847" w:type="dxa"/>
            <w:shd w:val="clear" w:color="auto" w:fill="FFFFFF"/>
            <w:vAlign w:val="center"/>
          </w:tcPr>
          <w:p w14:paraId="24111526">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4</w:t>
            </w:r>
          </w:p>
        </w:tc>
        <w:tc>
          <w:tcPr>
            <w:tcW w:w="1905" w:type="dxa"/>
            <w:shd w:val="clear" w:color="auto" w:fill="FFFFFF"/>
            <w:tcMar>
              <w:top w:w="0" w:type="dxa"/>
              <w:left w:w="108" w:type="dxa"/>
              <w:bottom w:w="0" w:type="dxa"/>
              <w:right w:w="108" w:type="dxa"/>
            </w:tcMar>
            <w:vAlign w:val="center"/>
          </w:tcPr>
          <w:p w14:paraId="396E234C">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作品装配</w:t>
            </w:r>
          </w:p>
        </w:tc>
        <w:tc>
          <w:tcPr>
            <w:tcW w:w="4425" w:type="dxa"/>
            <w:shd w:val="clear" w:color="auto" w:fill="FFFFFF"/>
            <w:tcMar>
              <w:top w:w="0" w:type="dxa"/>
              <w:left w:w="108" w:type="dxa"/>
              <w:bottom w:w="0" w:type="dxa"/>
              <w:right w:w="108" w:type="dxa"/>
            </w:tcMar>
            <w:vAlign w:val="center"/>
          </w:tcPr>
          <w:p w14:paraId="5C9EE798">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不少于60件作品的装裱与配框，画框主材料为实木，尺寸为65乘45厘米和60乘60厘米规格，具体根据此次展览需要按馆方要求制作。</w:t>
            </w:r>
          </w:p>
        </w:tc>
        <w:tc>
          <w:tcPr>
            <w:tcW w:w="840" w:type="dxa"/>
            <w:shd w:val="clear" w:color="auto" w:fill="FFFFFF"/>
            <w:tcMar>
              <w:top w:w="0" w:type="dxa"/>
              <w:left w:w="108" w:type="dxa"/>
              <w:bottom w:w="0" w:type="dxa"/>
              <w:right w:w="108" w:type="dxa"/>
            </w:tcMar>
            <w:vAlign w:val="center"/>
          </w:tcPr>
          <w:p w14:paraId="309F6499">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1项</w:t>
            </w:r>
          </w:p>
        </w:tc>
        <w:tc>
          <w:tcPr>
            <w:tcW w:w="1399" w:type="dxa"/>
            <w:shd w:val="clear" w:color="auto" w:fill="FFFFFF"/>
          </w:tcPr>
          <w:p w14:paraId="00027D6C">
            <w:pPr>
              <w:widowControl/>
              <w:spacing w:line="460" w:lineRule="exact"/>
              <w:jc w:val="center"/>
              <w:rPr>
                <w:rFonts w:ascii="仿宋" w:hAnsi="仿宋" w:eastAsia="仿宋" w:cs="宋体"/>
                <w:kern w:val="0"/>
                <w:sz w:val="24"/>
                <w:szCs w:val="24"/>
              </w:rPr>
            </w:pPr>
          </w:p>
        </w:tc>
      </w:tr>
      <w:tr w14:paraId="7A7F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847" w:type="dxa"/>
            <w:shd w:val="clear" w:color="auto" w:fill="FFFFFF"/>
            <w:vAlign w:val="center"/>
          </w:tcPr>
          <w:p w14:paraId="5EE93A45">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5</w:t>
            </w:r>
          </w:p>
        </w:tc>
        <w:tc>
          <w:tcPr>
            <w:tcW w:w="1905" w:type="dxa"/>
            <w:shd w:val="clear" w:color="auto" w:fill="FFFFFF"/>
            <w:tcMar>
              <w:top w:w="0" w:type="dxa"/>
              <w:left w:w="108" w:type="dxa"/>
              <w:bottom w:w="0" w:type="dxa"/>
              <w:right w:w="108" w:type="dxa"/>
            </w:tcMar>
            <w:vAlign w:val="center"/>
          </w:tcPr>
          <w:p w14:paraId="0F607D15">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文献展板制作</w:t>
            </w:r>
          </w:p>
        </w:tc>
        <w:tc>
          <w:tcPr>
            <w:tcW w:w="4425" w:type="dxa"/>
            <w:shd w:val="clear" w:color="auto" w:fill="FFFFFF"/>
            <w:tcMar>
              <w:top w:w="0" w:type="dxa"/>
              <w:left w:w="108" w:type="dxa"/>
              <w:bottom w:w="0" w:type="dxa"/>
              <w:right w:w="108" w:type="dxa"/>
            </w:tcMar>
            <w:vAlign w:val="center"/>
          </w:tcPr>
          <w:p w14:paraId="6A8607F1">
            <w:pPr>
              <w:widowControl/>
              <w:spacing w:line="460" w:lineRule="exact"/>
              <w:jc w:val="left"/>
              <w:rPr>
                <w:rFonts w:ascii="仿宋" w:hAnsi="仿宋" w:eastAsia="仿宋" w:cs="宋体"/>
                <w:kern w:val="0"/>
                <w:sz w:val="24"/>
                <w:szCs w:val="24"/>
              </w:rPr>
            </w:pPr>
            <w:r>
              <w:rPr>
                <w:rFonts w:hint="eastAsia" w:ascii="仿宋" w:hAnsi="仿宋" w:eastAsia="仿宋" w:cs="宋体"/>
                <w:kern w:val="0"/>
                <w:sz w:val="24"/>
                <w:szCs w:val="24"/>
              </w:rPr>
              <w:t>协助展览文献史料整理、排版，制作不少于60件135乘90厘米的展板，制作方式为使用KT板附木质背板与边框，加挂钩。</w:t>
            </w:r>
          </w:p>
        </w:tc>
        <w:tc>
          <w:tcPr>
            <w:tcW w:w="840" w:type="dxa"/>
            <w:shd w:val="clear" w:color="auto" w:fill="FFFFFF"/>
            <w:tcMar>
              <w:top w:w="0" w:type="dxa"/>
              <w:left w:w="108" w:type="dxa"/>
              <w:bottom w:w="0" w:type="dxa"/>
              <w:right w:w="108" w:type="dxa"/>
            </w:tcMar>
            <w:vAlign w:val="center"/>
          </w:tcPr>
          <w:p w14:paraId="1D72EDE5">
            <w:pPr>
              <w:widowControl/>
              <w:spacing w:line="460" w:lineRule="exact"/>
              <w:jc w:val="center"/>
              <w:rPr>
                <w:rFonts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项</w:t>
            </w:r>
          </w:p>
        </w:tc>
        <w:tc>
          <w:tcPr>
            <w:tcW w:w="1399" w:type="dxa"/>
            <w:shd w:val="clear" w:color="auto" w:fill="FFFFFF"/>
          </w:tcPr>
          <w:p w14:paraId="0BE178F6">
            <w:pPr>
              <w:widowControl/>
              <w:spacing w:line="460" w:lineRule="exact"/>
              <w:jc w:val="center"/>
              <w:rPr>
                <w:rFonts w:ascii="仿宋" w:hAnsi="仿宋" w:eastAsia="仿宋" w:cs="宋体"/>
                <w:kern w:val="0"/>
                <w:sz w:val="24"/>
                <w:szCs w:val="24"/>
              </w:rPr>
            </w:pPr>
          </w:p>
        </w:tc>
      </w:tr>
      <w:tr w14:paraId="2F57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0" w:hRule="atLeast"/>
          <w:jc w:val="center"/>
        </w:trPr>
        <w:tc>
          <w:tcPr>
            <w:tcW w:w="2752" w:type="dxa"/>
            <w:gridSpan w:val="2"/>
            <w:shd w:val="clear" w:color="auto" w:fill="FFFFFF"/>
            <w:tcMar>
              <w:top w:w="0" w:type="dxa"/>
              <w:left w:w="108" w:type="dxa"/>
              <w:bottom w:w="0" w:type="dxa"/>
              <w:right w:w="108" w:type="dxa"/>
            </w:tcMar>
            <w:vAlign w:val="center"/>
          </w:tcPr>
          <w:p w14:paraId="5FC5A23D">
            <w:pPr>
              <w:widowControl/>
              <w:spacing w:line="460" w:lineRule="exact"/>
              <w:jc w:val="center"/>
              <w:rPr>
                <w:rFonts w:ascii="仿宋" w:hAnsi="仿宋" w:eastAsia="仿宋" w:cs="宋体"/>
                <w:kern w:val="0"/>
                <w:sz w:val="24"/>
                <w:szCs w:val="24"/>
              </w:rPr>
            </w:pPr>
            <w:r>
              <w:rPr>
                <w:rFonts w:hint="eastAsia" w:ascii="仿宋" w:hAnsi="仿宋" w:eastAsia="仿宋" w:cs="宋体"/>
                <w:kern w:val="0"/>
                <w:sz w:val="24"/>
                <w:szCs w:val="24"/>
              </w:rPr>
              <w:t>总计</w:t>
            </w:r>
          </w:p>
        </w:tc>
        <w:tc>
          <w:tcPr>
            <w:tcW w:w="6664" w:type="dxa"/>
            <w:gridSpan w:val="3"/>
            <w:shd w:val="clear" w:color="auto" w:fill="FFFFFF"/>
            <w:tcMar>
              <w:top w:w="0" w:type="dxa"/>
              <w:left w:w="108" w:type="dxa"/>
              <w:bottom w:w="0" w:type="dxa"/>
              <w:right w:w="108" w:type="dxa"/>
            </w:tcMar>
            <w:vAlign w:val="center"/>
          </w:tcPr>
          <w:p w14:paraId="6851937D">
            <w:pPr>
              <w:widowControl/>
              <w:spacing w:line="460" w:lineRule="exact"/>
              <w:jc w:val="center"/>
              <w:rPr>
                <w:rFonts w:ascii="仿宋" w:hAnsi="仿宋" w:eastAsia="仿宋" w:cs="宋体"/>
                <w:kern w:val="0"/>
                <w:sz w:val="24"/>
                <w:szCs w:val="24"/>
              </w:rPr>
            </w:pPr>
          </w:p>
        </w:tc>
      </w:tr>
    </w:tbl>
    <w:p w14:paraId="12618BB1">
      <w:pPr>
        <w:spacing w:line="420" w:lineRule="exact"/>
        <w:ind w:firstLine="700" w:firstLineChars="250"/>
        <w:rPr>
          <w:rFonts w:ascii="仿宋" w:hAnsi="仿宋" w:eastAsia="仿宋" w:cs="宋体"/>
          <w:bCs/>
          <w:sz w:val="28"/>
          <w:szCs w:val="28"/>
        </w:rPr>
      </w:pPr>
    </w:p>
    <w:p w14:paraId="5736F588">
      <w:pPr>
        <w:pStyle w:val="4"/>
        <w:spacing w:line="340" w:lineRule="exact"/>
        <w:ind w:left="0" w:leftChars="0" w:firstLine="560"/>
        <w:rPr>
          <w:rFonts w:ascii="仿宋" w:hAnsi="仿宋" w:eastAsia="仿宋" w:cs="宋体"/>
          <w:sz w:val="28"/>
          <w:szCs w:val="28"/>
        </w:rPr>
      </w:pPr>
      <w:r>
        <w:rPr>
          <w:rFonts w:hint="eastAsia" w:ascii="黑体" w:hAnsi="黑体" w:eastAsia="黑体" w:cs="宋体"/>
          <w:bCs/>
          <w:sz w:val="28"/>
          <w:szCs w:val="28"/>
        </w:rPr>
        <w:t>四、服务期限：</w:t>
      </w:r>
      <w:r>
        <w:rPr>
          <w:rFonts w:hint="eastAsia" w:ascii="仿宋" w:hAnsi="仿宋" w:eastAsia="仿宋" w:cs="宋体"/>
          <w:sz w:val="28"/>
          <w:szCs w:val="28"/>
        </w:rPr>
        <w:t>自合同签订之日起至2026年6月10日</w:t>
      </w:r>
    </w:p>
    <w:p w14:paraId="6A878EF5">
      <w:pPr>
        <w:pStyle w:val="4"/>
        <w:spacing w:line="340" w:lineRule="exact"/>
        <w:ind w:left="0" w:leftChars="0" w:firstLine="560"/>
        <w:rPr>
          <w:rFonts w:ascii="黑体" w:hAnsi="黑体" w:eastAsia="黑体" w:cs="宋体"/>
          <w:bCs/>
          <w:sz w:val="28"/>
          <w:szCs w:val="28"/>
        </w:rPr>
      </w:pPr>
      <w:r>
        <w:rPr>
          <w:rFonts w:hint="eastAsia" w:ascii="黑体" w:hAnsi="黑体" w:eastAsia="黑体" w:cs="宋体"/>
          <w:bCs/>
          <w:sz w:val="28"/>
          <w:szCs w:val="28"/>
        </w:rPr>
        <w:t>五、验收要求</w:t>
      </w:r>
    </w:p>
    <w:p w14:paraId="27B05786">
      <w:pPr>
        <w:widowControl/>
        <w:spacing w:line="340" w:lineRule="exact"/>
        <w:ind w:firstLine="555"/>
        <w:rPr>
          <w:rFonts w:ascii="仿宋" w:hAnsi="仿宋" w:eastAsia="仿宋" w:cs="宋体"/>
          <w:bCs/>
          <w:sz w:val="28"/>
          <w:szCs w:val="28"/>
        </w:rPr>
      </w:pPr>
      <w:r>
        <w:rPr>
          <w:rFonts w:hint="eastAsia" w:ascii="仿宋" w:hAnsi="仿宋" w:eastAsia="仿宋" w:cs="宋体"/>
          <w:bCs/>
          <w:sz w:val="28"/>
          <w:szCs w:val="28"/>
        </w:rPr>
        <w:t>（一）质量标准</w:t>
      </w:r>
    </w:p>
    <w:p w14:paraId="0764A7AD">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卖方保证提供的服务质量应符合中华人民共和国相关标准及相应的技术规范、本次采购相关文件中的全部相关要求及卖方相关服务标准及相应的技术规范中之较高者。</w:t>
      </w:r>
    </w:p>
    <w:p w14:paraId="47469CF2">
      <w:pPr>
        <w:widowControl/>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（二）验收组织</w:t>
      </w:r>
    </w:p>
    <w:p w14:paraId="48363D1C">
      <w:pPr>
        <w:widowControl/>
        <w:spacing w:line="340" w:lineRule="exact"/>
        <w:rPr>
          <w:rFonts w:ascii="仿宋" w:hAnsi="仿宋" w:eastAsia="仿宋" w:cs="宋体"/>
          <w:bCs/>
          <w:color w:val="FF0000"/>
          <w:sz w:val="28"/>
          <w:szCs w:val="28"/>
        </w:rPr>
      </w:pPr>
      <w:r>
        <w:rPr>
          <w:rFonts w:hint="eastAsia" w:ascii="仿宋" w:hAnsi="仿宋" w:eastAsia="仿宋" w:cs="宋体"/>
          <w:bCs/>
          <w:sz w:val="28"/>
          <w:szCs w:val="28"/>
        </w:rPr>
        <w:t xml:space="preserve">   </w:t>
      </w:r>
      <w:r>
        <w:rPr>
          <w:rFonts w:hint="eastAsia" w:ascii="仿宋" w:hAnsi="仿宋" w:eastAsia="仿宋" w:cs="宋体"/>
          <w:bCs/>
          <w:color w:val="FF0000"/>
          <w:sz w:val="28"/>
          <w:szCs w:val="28"/>
        </w:rPr>
        <w:t xml:space="preserve"> </w:t>
      </w:r>
      <w:r>
        <w:rPr>
          <w:rFonts w:hint="eastAsia" w:ascii="仿宋" w:hAnsi="仿宋" w:eastAsia="仿宋" w:cs="宋体"/>
          <w:bCs/>
          <w:sz w:val="28"/>
          <w:szCs w:val="28"/>
        </w:rPr>
        <w:t>买方负责组织验收工作,成立验收小组，验收合格后出具验收报告。</w:t>
      </w:r>
    </w:p>
    <w:p w14:paraId="455BB499">
      <w:pPr>
        <w:spacing w:line="340" w:lineRule="exact"/>
        <w:ind w:firstLine="560" w:firstLineChars="200"/>
        <w:rPr>
          <w:rFonts w:ascii="仿宋" w:hAnsi="仿宋" w:eastAsia="仿宋" w:cs="宋体"/>
          <w:b/>
          <w:bCs/>
          <w:sz w:val="28"/>
          <w:szCs w:val="28"/>
          <w:u w:val="single"/>
        </w:rPr>
      </w:pPr>
      <w:r>
        <w:rPr>
          <w:rFonts w:hint="eastAsia" w:ascii="黑体" w:hAnsi="黑体" w:eastAsia="黑体" w:cs="宋体"/>
          <w:bCs/>
          <w:sz w:val="28"/>
          <w:szCs w:val="28"/>
        </w:rPr>
        <w:t>六、付款方式：</w:t>
      </w:r>
      <w:r>
        <w:rPr>
          <w:rFonts w:hint="eastAsia" w:ascii="仿宋" w:hAnsi="仿宋" w:eastAsia="仿宋" w:cs="宋体"/>
          <w:bCs/>
          <w:sz w:val="28"/>
          <w:szCs w:val="28"/>
        </w:rPr>
        <w:t>合同签订后10日内，成交供应商向买方提供本项目活动计划，经买方认可后，支付合同金额的60%，余款待全部服务验收合格后一次性付清，支付</w:t>
      </w:r>
      <w:r>
        <w:rPr>
          <w:rFonts w:ascii="仿宋" w:hAnsi="仿宋" w:eastAsia="仿宋" w:cs="宋体"/>
          <w:bCs/>
          <w:sz w:val="28"/>
          <w:szCs w:val="28"/>
        </w:rPr>
        <w:t>前</w:t>
      </w:r>
      <w:r>
        <w:rPr>
          <w:rFonts w:hint="eastAsia" w:ascii="仿宋" w:hAnsi="仿宋" w:eastAsia="仿宋" w:cs="宋体"/>
          <w:bCs/>
          <w:sz w:val="28"/>
          <w:szCs w:val="28"/>
        </w:rPr>
        <w:t>成交供应商</w:t>
      </w:r>
      <w:r>
        <w:rPr>
          <w:rFonts w:ascii="仿宋" w:hAnsi="仿宋" w:eastAsia="仿宋" w:cs="宋体"/>
          <w:bCs/>
          <w:sz w:val="28"/>
          <w:szCs w:val="28"/>
        </w:rPr>
        <w:t>提供增值税发票</w:t>
      </w:r>
      <w:r>
        <w:rPr>
          <w:rFonts w:hint="eastAsia" w:ascii="仿宋" w:hAnsi="仿宋" w:eastAsia="仿宋" w:cs="宋体"/>
          <w:bCs/>
          <w:sz w:val="28"/>
          <w:szCs w:val="28"/>
        </w:rPr>
        <w:t>。</w:t>
      </w:r>
    </w:p>
    <w:p w14:paraId="6E4A73F0">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七、履约保证金</w:t>
      </w:r>
    </w:p>
    <w:p w14:paraId="17806F24">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本项目不收取履约保证金</w:t>
      </w:r>
    </w:p>
    <w:p w14:paraId="13250A88">
      <w:pPr>
        <w:spacing w:line="340" w:lineRule="exact"/>
        <w:ind w:firstLine="560" w:firstLineChars="200"/>
        <w:rPr>
          <w:rFonts w:ascii="黑体" w:hAnsi="黑体" w:eastAsia="黑体" w:cs="宋体"/>
          <w:bCs/>
          <w:sz w:val="28"/>
          <w:szCs w:val="28"/>
        </w:rPr>
      </w:pPr>
      <w:r>
        <w:rPr>
          <w:rFonts w:hint="eastAsia" w:ascii="黑体" w:hAnsi="黑体" w:eastAsia="黑体" w:cs="宋体"/>
          <w:bCs/>
          <w:sz w:val="28"/>
          <w:szCs w:val="28"/>
        </w:rPr>
        <w:t>八、违约责任</w:t>
      </w:r>
    </w:p>
    <w:p w14:paraId="7367A8B3">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1、</w:t>
      </w:r>
      <w:r>
        <w:rPr>
          <w:rFonts w:ascii="仿宋" w:hAnsi="仿宋" w:eastAsia="仿宋" w:cs="宋体"/>
          <w:bCs/>
          <w:sz w:val="28"/>
          <w:szCs w:val="28"/>
        </w:rPr>
        <w:t>除不可抗力外，如果乙方没有按照本合同约定的期限</w:t>
      </w:r>
      <w:r>
        <w:rPr>
          <w:rFonts w:hint="eastAsia" w:ascii="仿宋" w:hAnsi="仿宋" w:eastAsia="仿宋" w:cs="宋体"/>
          <w:bCs/>
          <w:sz w:val="28"/>
          <w:szCs w:val="28"/>
        </w:rPr>
        <w:t>、</w:t>
      </w:r>
      <w:r>
        <w:rPr>
          <w:rFonts w:ascii="仿宋" w:hAnsi="仿宋" w:eastAsia="仿宋" w:cs="宋体"/>
          <w:bCs/>
          <w:sz w:val="28"/>
          <w:szCs w:val="28"/>
        </w:rPr>
        <w:t>地点和方式</w:t>
      </w:r>
      <w:r>
        <w:rPr>
          <w:rFonts w:hint="eastAsia" w:ascii="仿宋" w:hAnsi="仿宋" w:eastAsia="仿宋" w:cs="宋体"/>
          <w:bCs/>
          <w:sz w:val="28"/>
          <w:szCs w:val="28"/>
        </w:rPr>
        <w:t>履行</w:t>
      </w:r>
      <w:r>
        <w:rPr>
          <w:rFonts w:ascii="仿宋" w:hAnsi="仿宋" w:eastAsia="仿宋" w:cs="宋体"/>
          <w:bCs/>
          <w:sz w:val="28"/>
          <w:szCs w:val="28"/>
        </w:rPr>
        <w:t>，那么甲方可要求乙方支付违约金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履行</w:t>
      </w:r>
      <w:r>
        <w:rPr>
          <w:rFonts w:ascii="仿宋" w:hAnsi="仿宋" w:eastAsia="仿宋" w:cs="宋体"/>
          <w:bCs/>
          <w:sz w:val="28"/>
          <w:szCs w:val="28"/>
        </w:rPr>
        <w:t>一日的应提供而未</w:t>
      </w:r>
      <w:r>
        <w:rPr>
          <w:rFonts w:hint="eastAsia" w:ascii="仿宋" w:hAnsi="仿宋" w:eastAsia="仿宋" w:cs="宋体"/>
          <w:bCs/>
          <w:sz w:val="28"/>
          <w:szCs w:val="28"/>
        </w:rPr>
        <w:t>提供</w:t>
      </w:r>
      <w:r>
        <w:rPr>
          <w:rFonts w:ascii="仿宋" w:hAnsi="仿宋" w:eastAsia="仿宋" w:cs="宋体"/>
          <w:bCs/>
          <w:sz w:val="28"/>
          <w:szCs w:val="28"/>
        </w:rPr>
        <w:t>服务价格的</w:t>
      </w:r>
      <w:r>
        <w:rPr>
          <w:rFonts w:hint="eastAsia" w:ascii="仿宋" w:hAnsi="仿宋" w:eastAsia="仿宋" w:cs="宋体"/>
          <w:bCs/>
          <w:sz w:val="28"/>
          <w:szCs w:val="28"/>
        </w:rPr>
        <w:t xml:space="preserve"> </w:t>
      </w:r>
      <w:r>
        <w:rPr>
          <w:rFonts w:ascii="仿宋" w:hAnsi="仿宋" w:eastAsia="仿宋" w:cs="宋体"/>
          <w:bCs/>
          <w:sz w:val="28"/>
          <w:szCs w:val="28"/>
        </w:rPr>
        <w:t>1</w:t>
      </w:r>
      <w:r>
        <w:rPr>
          <w:rFonts w:hint="eastAsia" w:ascii="仿宋" w:hAnsi="仿宋" w:eastAsia="仿宋" w:cs="宋体"/>
          <w:bCs/>
          <w:sz w:val="28"/>
          <w:szCs w:val="28"/>
        </w:rPr>
        <w:t xml:space="preserve"> </w:t>
      </w:r>
      <w:r>
        <w:rPr>
          <w:rFonts w:ascii="仿宋" w:hAnsi="仿宋" w:eastAsia="仿宋" w:cs="宋体"/>
          <w:bCs/>
          <w:sz w:val="28"/>
          <w:szCs w:val="28"/>
        </w:rPr>
        <w:t>%计算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w:t>
      </w:r>
      <w:r>
        <w:rPr>
          <w:rFonts w:hint="eastAsia" w:ascii="仿宋" w:hAnsi="仿宋" w:eastAsia="仿宋" w:cs="宋体"/>
          <w:bCs/>
          <w:sz w:val="28"/>
          <w:szCs w:val="28"/>
        </w:rPr>
        <w:t xml:space="preserve"> </w:t>
      </w:r>
      <w:r>
        <w:rPr>
          <w:rFonts w:ascii="仿宋" w:hAnsi="仿宋" w:eastAsia="仿宋" w:cs="宋体"/>
          <w:bCs/>
          <w:sz w:val="28"/>
          <w:szCs w:val="28"/>
        </w:rPr>
        <w:t>60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履行</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w:t>
      </w:r>
      <w:r>
        <w:rPr>
          <w:rFonts w:ascii="仿宋" w:hAnsi="仿宋" w:eastAsia="仿宋" w:cs="宋体"/>
          <w:bCs/>
          <w:sz w:val="28"/>
          <w:szCs w:val="28"/>
        </w:rPr>
        <w:t>甲方有权在要求乙方支付违约金的同时</w:t>
      </w:r>
      <w:r>
        <w:rPr>
          <w:rFonts w:hint="eastAsia" w:ascii="仿宋" w:hAnsi="仿宋" w:eastAsia="仿宋" w:cs="宋体"/>
          <w:bCs/>
          <w:sz w:val="28"/>
          <w:szCs w:val="28"/>
        </w:rPr>
        <w:t>，书面通知乙方</w:t>
      </w:r>
      <w:r>
        <w:rPr>
          <w:rFonts w:ascii="仿宋" w:hAnsi="仿宋" w:eastAsia="仿宋" w:cs="宋体"/>
          <w:bCs/>
          <w:sz w:val="28"/>
          <w:szCs w:val="28"/>
        </w:rPr>
        <w:t>解除本合同</w:t>
      </w:r>
      <w:r>
        <w:rPr>
          <w:rFonts w:hint="eastAsia" w:ascii="仿宋" w:hAnsi="仿宋" w:eastAsia="仿宋" w:cs="宋体"/>
          <w:bCs/>
          <w:sz w:val="28"/>
          <w:szCs w:val="28"/>
        </w:rPr>
        <w:t>；</w:t>
      </w:r>
    </w:p>
    <w:p w14:paraId="6ABFDB14">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2、</w:t>
      </w:r>
      <w:r>
        <w:rPr>
          <w:rFonts w:ascii="仿宋" w:hAnsi="仿宋" w:eastAsia="仿宋" w:cs="宋体"/>
          <w:bCs/>
          <w:sz w:val="28"/>
          <w:szCs w:val="28"/>
        </w:rPr>
        <w:t>除不可抗力外，如果甲方没有按照本合同约定的付款方式付款，那么乙方可要求甲方支付违约金</w:t>
      </w:r>
      <w:r>
        <w:rPr>
          <w:rFonts w:hint="eastAsia" w:ascii="仿宋" w:hAnsi="仿宋" w:eastAsia="仿宋" w:cs="宋体"/>
          <w:bCs/>
          <w:sz w:val="28"/>
          <w:szCs w:val="28"/>
        </w:rPr>
        <w:t>，</w:t>
      </w:r>
      <w:r>
        <w:rPr>
          <w:rFonts w:ascii="仿宋" w:hAnsi="仿宋" w:eastAsia="仿宋" w:cs="宋体"/>
          <w:bCs/>
          <w:sz w:val="28"/>
          <w:szCs w:val="28"/>
        </w:rPr>
        <w:t>违约金按每迟延</w:t>
      </w:r>
      <w:r>
        <w:rPr>
          <w:rFonts w:hint="eastAsia" w:ascii="仿宋" w:hAnsi="仿宋" w:eastAsia="仿宋" w:cs="宋体"/>
          <w:bCs/>
          <w:sz w:val="28"/>
          <w:szCs w:val="28"/>
        </w:rPr>
        <w:t>付款</w:t>
      </w:r>
      <w:r>
        <w:rPr>
          <w:rFonts w:ascii="仿宋" w:hAnsi="仿宋" w:eastAsia="仿宋" w:cs="宋体"/>
          <w:bCs/>
          <w:sz w:val="28"/>
          <w:szCs w:val="28"/>
        </w:rPr>
        <w:t>一日的应付而未付款的1%计算</w:t>
      </w:r>
      <w:r>
        <w:rPr>
          <w:rFonts w:hint="eastAsia" w:ascii="仿宋" w:hAnsi="仿宋" w:eastAsia="仿宋" w:cs="宋体"/>
          <w:bCs/>
          <w:sz w:val="28"/>
          <w:szCs w:val="28"/>
        </w:rPr>
        <w:t>，</w:t>
      </w:r>
      <w:r>
        <w:rPr>
          <w:rFonts w:ascii="仿宋" w:hAnsi="仿宋" w:eastAsia="仿宋" w:cs="宋体"/>
          <w:bCs/>
          <w:sz w:val="28"/>
          <w:szCs w:val="28"/>
        </w:rPr>
        <w:t>最高限额为</w:t>
      </w:r>
      <w:r>
        <w:rPr>
          <w:rFonts w:hint="eastAsia" w:ascii="仿宋" w:hAnsi="仿宋" w:eastAsia="仿宋" w:cs="宋体"/>
          <w:bCs/>
          <w:sz w:val="28"/>
          <w:szCs w:val="28"/>
        </w:rPr>
        <w:t>本</w:t>
      </w:r>
      <w:r>
        <w:rPr>
          <w:rFonts w:ascii="仿宋" w:hAnsi="仿宋" w:eastAsia="仿宋" w:cs="宋体"/>
          <w:bCs/>
          <w:sz w:val="28"/>
          <w:szCs w:val="28"/>
        </w:rPr>
        <w:t>合同总价的40</w:t>
      </w:r>
      <w:r>
        <w:rPr>
          <w:rFonts w:hint="eastAsia" w:ascii="仿宋" w:hAnsi="仿宋" w:eastAsia="仿宋" w:cs="宋体"/>
          <w:bCs/>
          <w:sz w:val="28"/>
          <w:szCs w:val="28"/>
        </w:rPr>
        <w:t xml:space="preserve"> </w:t>
      </w:r>
      <w:r>
        <w:rPr>
          <w:rFonts w:ascii="仿宋" w:hAnsi="仿宋" w:eastAsia="仿宋" w:cs="宋体"/>
          <w:bCs/>
          <w:sz w:val="28"/>
          <w:szCs w:val="28"/>
        </w:rPr>
        <w:t>%</w:t>
      </w:r>
      <w:r>
        <w:rPr>
          <w:rFonts w:hint="eastAsia" w:ascii="仿宋" w:hAnsi="仿宋" w:eastAsia="仿宋" w:cs="宋体"/>
          <w:bCs/>
          <w:sz w:val="28"/>
          <w:szCs w:val="28"/>
        </w:rPr>
        <w:t>；</w:t>
      </w:r>
      <w:r>
        <w:rPr>
          <w:rFonts w:ascii="仿宋" w:hAnsi="仿宋" w:eastAsia="仿宋" w:cs="宋体"/>
          <w:bCs/>
          <w:sz w:val="28"/>
          <w:szCs w:val="28"/>
        </w:rPr>
        <w:t>迟延</w:t>
      </w:r>
      <w:r>
        <w:rPr>
          <w:rFonts w:hint="eastAsia" w:ascii="仿宋" w:hAnsi="仿宋" w:eastAsia="仿宋" w:cs="宋体"/>
          <w:bCs/>
          <w:sz w:val="28"/>
          <w:szCs w:val="28"/>
        </w:rPr>
        <w:t>付款</w:t>
      </w:r>
      <w:r>
        <w:rPr>
          <w:rFonts w:ascii="仿宋" w:hAnsi="仿宋" w:eastAsia="仿宋" w:cs="宋体"/>
          <w:bCs/>
          <w:sz w:val="28"/>
          <w:szCs w:val="28"/>
        </w:rPr>
        <w:t>的违约金计算数额达到前述最高限额之日起</w:t>
      </w:r>
      <w:r>
        <w:rPr>
          <w:rFonts w:hint="eastAsia" w:ascii="仿宋" w:hAnsi="仿宋" w:eastAsia="仿宋" w:cs="宋体"/>
          <w:bCs/>
          <w:sz w:val="28"/>
          <w:szCs w:val="28"/>
        </w:rPr>
        <w:t>，乙</w:t>
      </w:r>
      <w:r>
        <w:rPr>
          <w:rFonts w:ascii="仿宋" w:hAnsi="仿宋" w:eastAsia="仿宋" w:cs="宋体"/>
          <w:bCs/>
          <w:sz w:val="28"/>
          <w:szCs w:val="28"/>
        </w:rPr>
        <w:t>方有权在要求甲方支付违约金的同时</w:t>
      </w:r>
      <w:r>
        <w:rPr>
          <w:rFonts w:hint="eastAsia" w:ascii="仿宋" w:hAnsi="仿宋" w:eastAsia="仿宋" w:cs="宋体"/>
          <w:bCs/>
          <w:sz w:val="28"/>
          <w:szCs w:val="28"/>
        </w:rPr>
        <w:t>，书面通知甲方</w:t>
      </w:r>
      <w:r>
        <w:rPr>
          <w:rFonts w:ascii="仿宋" w:hAnsi="仿宋" w:eastAsia="仿宋" w:cs="宋体"/>
          <w:bCs/>
          <w:sz w:val="28"/>
          <w:szCs w:val="28"/>
        </w:rPr>
        <w:t>解除本合同</w:t>
      </w:r>
      <w:r>
        <w:rPr>
          <w:rFonts w:hint="eastAsia" w:ascii="仿宋" w:hAnsi="仿宋" w:eastAsia="仿宋" w:cs="宋体"/>
          <w:bCs/>
          <w:sz w:val="28"/>
          <w:szCs w:val="28"/>
        </w:rPr>
        <w:t>；</w:t>
      </w:r>
    </w:p>
    <w:p w14:paraId="5D447870">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6CD494A">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C81653D">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B15A854">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6、如果出现政府采购监督管理部门在处理投诉事项期间，书面通知甲方暂停采购活动的情形，或者询问或质疑事项可能影响成交结果的，导致甲方中止履行合同的情形，均不视为甲方违约。</w:t>
      </w:r>
    </w:p>
    <w:p w14:paraId="08E7902F">
      <w:pPr>
        <w:spacing w:line="340" w:lineRule="exact"/>
        <w:ind w:firstLine="435"/>
        <w:rPr>
          <w:rFonts w:ascii="仿宋" w:hAnsi="仿宋" w:eastAsia="仿宋" w:cs="宋体"/>
          <w:bCs/>
          <w:sz w:val="28"/>
          <w:szCs w:val="28"/>
        </w:rPr>
      </w:pPr>
      <w:r>
        <w:rPr>
          <w:rFonts w:hint="eastAsia" w:ascii="仿宋" w:hAnsi="仿宋" w:eastAsia="仿宋" w:cs="宋体"/>
          <w:bCs/>
          <w:sz w:val="28"/>
          <w:szCs w:val="28"/>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57051CB">
      <w:pPr>
        <w:spacing w:line="340" w:lineRule="exact"/>
        <w:ind w:firstLine="560" w:firstLineChars="200"/>
        <w:rPr>
          <w:rFonts w:ascii="黑体" w:hAnsi="黑体" w:eastAsia="黑体" w:cs="宋体"/>
          <w:bCs/>
          <w:sz w:val="28"/>
          <w:szCs w:val="28"/>
          <w:bdr w:val="single" w:color="auto" w:sz="4" w:space="0"/>
        </w:rPr>
      </w:pPr>
      <w:r>
        <w:rPr>
          <w:rFonts w:hint="eastAsia" w:ascii="黑体" w:hAnsi="黑体" w:eastAsia="黑体" w:cs="宋体"/>
          <w:bCs/>
          <w:sz w:val="28"/>
          <w:szCs w:val="28"/>
        </w:rPr>
        <w:t>九、合同签订地点</w:t>
      </w:r>
    </w:p>
    <w:p w14:paraId="7C6C34E8">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本合同在</w:t>
      </w:r>
      <w:r>
        <w:rPr>
          <w:rFonts w:hint="eastAsia" w:ascii="仿宋" w:hAnsi="仿宋" w:eastAsia="仿宋" w:cs="宋体"/>
          <w:bCs/>
          <w:sz w:val="28"/>
          <w:szCs w:val="28"/>
          <w:u w:val="single"/>
        </w:rPr>
        <w:t xml:space="preserve">    </w:t>
      </w:r>
      <w:r>
        <w:rPr>
          <w:rFonts w:hint="eastAsia" w:ascii="仿宋" w:hAnsi="仿宋" w:eastAsia="仿宋" w:cs="宋体"/>
          <w:sz w:val="28"/>
          <w:szCs w:val="28"/>
          <w:u w:val="single"/>
        </w:rPr>
        <w:t>合肥市文化馆（赖少其艺术馆）</w:t>
      </w:r>
      <w:r>
        <w:rPr>
          <w:rFonts w:hint="eastAsia" w:ascii="仿宋" w:hAnsi="仿宋" w:eastAsia="仿宋" w:cs="宋体"/>
          <w:bCs/>
          <w:sz w:val="28"/>
          <w:szCs w:val="28"/>
          <w:u w:val="single"/>
        </w:rPr>
        <w:t xml:space="preserve">    </w:t>
      </w:r>
      <w:r>
        <w:rPr>
          <w:rFonts w:hint="eastAsia" w:ascii="仿宋" w:hAnsi="仿宋" w:eastAsia="仿宋" w:cs="宋体"/>
          <w:bCs/>
          <w:sz w:val="28"/>
          <w:szCs w:val="28"/>
        </w:rPr>
        <w:t>签订。</w:t>
      </w:r>
    </w:p>
    <w:p w14:paraId="1FDB0E0A">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十、合同的终止</w:t>
      </w:r>
    </w:p>
    <w:p w14:paraId="2C0E5D20">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（一）本合同因下列原因而终止：</w:t>
      </w:r>
    </w:p>
    <w:p w14:paraId="27A231B6">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kern w:val="0"/>
          <w:sz w:val="28"/>
          <w:szCs w:val="28"/>
        </w:rPr>
        <w:t>1、</w:t>
      </w:r>
      <w:r>
        <w:rPr>
          <w:rFonts w:hint="eastAsia" w:ascii="仿宋" w:hAnsi="仿宋" w:eastAsia="仿宋" w:cs="宋体"/>
          <w:bCs/>
          <w:sz w:val="28"/>
          <w:szCs w:val="28"/>
        </w:rPr>
        <w:t>本合同正常履行完毕；</w:t>
      </w:r>
    </w:p>
    <w:p w14:paraId="13A5A2F9">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2、合同双方协议终止本合同的履行；</w:t>
      </w:r>
    </w:p>
    <w:p w14:paraId="3399EEFC">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3、不可抗力事件导致本合同无法履行或履行不必要；</w:t>
      </w:r>
    </w:p>
    <w:p w14:paraId="32BD58D7">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4、符合本合同约定的其他终止合同的条款。</w:t>
      </w:r>
    </w:p>
    <w:p w14:paraId="051E2EA4">
      <w:pPr>
        <w:adjustRightInd w:val="0"/>
        <w:snapToGrid w:val="0"/>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（二）对本合同终止有过错的一方应赔偿另一方因合同终止而受到的损失。对合同终止双方均无过错的，则各自承担所受到的损失。</w:t>
      </w:r>
    </w:p>
    <w:p w14:paraId="05A56DAC">
      <w:pPr>
        <w:spacing w:line="340" w:lineRule="exact"/>
        <w:ind w:firstLine="540"/>
        <w:rPr>
          <w:rFonts w:ascii="黑体" w:hAnsi="黑体" w:eastAsia="黑体" w:cs="宋体"/>
          <w:bCs/>
          <w:sz w:val="28"/>
          <w:szCs w:val="28"/>
        </w:rPr>
      </w:pPr>
      <w:r>
        <w:rPr>
          <w:rFonts w:hint="eastAsia" w:ascii="黑体" w:hAnsi="黑体" w:eastAsia="黑体" w:cs="宋体"/>
          <w:bCs/>
          <w:sz w:val="28"/>
          <w:szCs w:val="28"/>
        </w:rPr>
        <w:t>十一、其他</w:t>
      </w:r>
    </w:p>
    <w:p w14:paraId="436A6D1A">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（一）买卖双方必须严格按照采购文件、投标文件及有关承诺签订采购合同，不得擅自变更。合同执行期内，买卖双方均不得随意变更或解除合同。</w:t>
      </w:r>
    </w:p>
    <w:p w14:paraId="450BA667">
      <w:pPr>
        <w:widowControl/>
        <w:spacing w:line="34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（二）本合同执行期间，如遇不可抗力，致使合同无法履行时，买卖双方应按有关法律规定及时协商处理。</w:t>
      </w:r>
    </w:p>
    <w:p w14:paraId="6211178A">
      <w:pPr>
        <w:spacing w:line="340" w:lineRule="exact"/>
        <w:ind w:firstLine="560" w:firstLineChars="200"/>
        <w:rPr>
          <w:rFonts w:ascii="仿宋" w:hAnsi="仿宋" w:eastAsia="仿宋" w:cs="宋体"/>
          <w:bCs/>
          <w:sz w:val="28"/>
          <w:szCs w:val="28"/>
        </w:rPr>
      </w:pPr>
      <w:r>
        <w:rPr>
          <w:rFonts w:hint="eastAsia" w:ascii="仿宋" w:hAnsi="仿宋" w:eastAsia="仿宋" w:cs="宋体"/>
          <w:bCs/>
          <w:sz w:val="28"/>
          <w:szCs w:val="28"/>
        </w:rPr>
        <w:t>（三）合同未尽事宜，买卖双方另行签订补充协议，补充协议是合同的组成部分。</w:t>
      </w:r>
    </w:p>
    <w:p w14:paraId="1E507A5F">
      <w:pPr>
        <w:widowControl/>
        <w:spacing w:line="340" w:lineRule="exact"/>
        <w:ind w:firstLine="560" w:firstLineChars="200"/>
        <w:jc w:val="left"/>
        <w:rPr>
          <w:rFonts w:ascii="仿宋" w:hAnsi="仿宋" w:eastAsia="仿宋" w:cs="宋体"/>
          <w:bCs/>
          <w:sz w:val="28"/>
          <w:szCs w:val="28"/>
        </w:rPr>
      </w:pPr>
      <w:r>
        <w:rPr>
          <w:rFonts w:hint="eastAsia" w:ascii="仿宋" w:hAnsi="仿宋" w:eastAsia="仿宋" w:cs="宋体"/>
          <w:bCs/>
          <w:kern w:val="0"/>
          <w:sz w:val="28"/>
          <w:szCs w:val="28"/>
        </w:rPr>
        <w:t>（四）本合同如发生纠纷，买卖双方应当及时协商解决，协商不成时，按以下第（①）项方式处理：①根据《中华人民共和国仲裁法》的规定向</w:t>
      </w:r>
      <w:r>
        <w:rPr>
          <w:rFonts w:hint="eastAsia" w:ascii="仿宋" w:hAnsi="仿宋" w:eastAsia="仿宋" w:cs="宋体"/>
          <w:bCs/>
          <w:kern w:val="0"/>
          <w:sz w:val="28"/>
          <w:szCs w:val="28"/>
          <w:u w:val="single"/>
        </w:rPr>
        <w:t xml:space="preserve">  合肥  </w:t>
      </w:r>
      <w:r>
        <w:rPr>
          <w:rFonts w:hint="eastAsia" w:ascii="仿宋" w:hAnsi="仿宋" w:eastAsia="仿宋" w:cs="宋体"/>
          <w:bCs/>
          <w:kern w:val="0"/>
          <w:sz w:val="28"/>
          <w:szCs w:val="28"/>
        </w:rPr>
        <w:t>申请仲裁。②向</w:t>
      </w:r>
      <w:r>
        <w:rPr>
          <w:rFonts w:hint="eastAsia" w:ascii="仿宋" w:hAnsi="仿宋" w:eastAsia="仿宋" w:cs="宋体"/>
          <w:bCs/>
          <w:kern w:val="0"/>
          <w:sz w:val="28"/>
          <w:szCs w:val="28"/>
          <w:u w:val="single"/>
        </w:rPr>
        <w:t xml:space="preserve">            </w:t>
      </w:r>
      <w:r>
        <w:rPr>
          <w:rFonts w:hint="eastAsia" w:ascii="仿宋" w:hAnsi="仿宋" w:eastAsia="仿宋" w:cs="宋体"/>
          <w:bCs/>
          <w:kern w:val="0"/>
          <w:sz w:val="28"/>
          <w:szCs w:val="28"/>
        </w:rPr>
        <w:t>人民法院起诉。</w:t>
      </w:r>
      <w:r>
        <w:rPr>
          <w:rFonts w:hint="eastAsia" w:ascii="仿宋" w:hAnsi="仿宋" w:eastAsia="仿宋" w:cs="宋体"/>
          <w:bCs/>
          <w:sz w:val="28"/>
          <w:szCs w:val="28"/>
        </w:rPr>
        <w:t xml:space="preserve">   </w:t>
      </w:r>
    </w:p>
    <w:p w14:paraId="3DBC0F04">
      <w:pPr>
        <w:spacing w:line="340" w:lineRule="exact"/>
        <w:ind w:firstLine="540"/>
        <w:rPr>
          <w:rFonts w:ascii="仿宋" w:hAnsi="仿宋" w:eastAsia="仿宋" w:cs="宋体"/>
          <w:bCs/>
          <w:sz w:val="28"/>
          <w:szCs w:val="28"/>
        </w:rPr>
      </w:pPr>
      <w:r>
        <w:rPr>
          <w:rFonts w:hint="eastAsia" w:ascii="仿宋" w:hAnsi="仿宋" w:eastAsia="仿宋" w:cs="宋体"/>
          <w:bCs/>
          <w:sz w:val="28"/>
          <w:szCs w:val="28"/>
        </w:rPr>
        <w:t>本合同一式陆份，自买卖双方法定代表人或委托代理人签字加盖单位公章后生效。</w:t>
      </w:r>
    </w:p>
    <w:p w14:paraId="6BBE7FA8">
      <w:pPr>
        <w:spacing w:line="340" w:lineRule="exact"/>
        <w:ind w:firstLine="560" w:firstLineChars="200"/>
        <w:rPr>
          <w:rFonts w:ascii="仿宋" w:hAnsi="仿宋" w:eastAsia="仿宋" w:cs="宋体"/>
          <w:bCs/>
          <w:sz w:val="28"/>
          <w:szCs w:val="28"/>
        </w:rPr>
      </w:pPr>
    </w:p>
    <w:p w14:paraId="2E1D68EA">
      <w:pPr>
        <w:spacing w:line="340" w:lineRule="exact"/>
        <w:ind w:firstLine="560" w:firstLineChars="200"/>
        <w:rPr>
          <w:rFonts w:ascii="仿宋" w:hAnsi="仿宋" w:eastAsia="仿宋" w:cs="宋体"/>
          <w:bCs/>
          <w:sz w:val="28"/>
          <w:szCs w:val="28"/>
        </w:rPr>
      </w:pPr>
    </w:p>
    <w:p w14:paraId="1EAF8C09">
      <w:pPr>
        <w:spacing w:line="340" w:lineRule="exact"/>
        <w:rPr>
          <w:rFonts w:ascii="仿宋" w:hAnsi="仿宋" w:eastAsia="仿宋" w:cs="宋体"/>
          <w:bCs/>
          <w:sz w:val="28"/>
          <w:szCs w:val="28"/>
        </w:rPr>
      </w:pPr>
    </w:p>
    <w:p w14:paraId="339FEE05">
      <w:pPr>
        <w:spacing w:line="340" w:lineRule="exact"/>
        <w:rPr>
          <w:rFonts w:ascii="仿宋" w:hAnsi="仿宋" w:eastAsia="仿宋" w:cs="宋体"/>
          <w:bCs/>
          <w:sz w:val="28"/>
          <w:szCs w:val="28"/>
        </w:rPr>
      </w:pPr>
      <w:r>
        <w:rPr>
          <w:rFonts w:hint="eastAsia" w:ascii="仿宋" w:hAnsi="仿宋" w:eastAsia="仿宋" w:cs="宋体"/>
          <w:bCs/>
          <w:sz w:val="28"/>
          <w:szCs w:val="28"/>
        </w:rPr>
        <w:t>买方：</w:t>
      </w:r>
      <w:r>
        <w:rPr>
          <w:rFonts w:hint="eastAsia" w:ascii="仿宋" w:hAnsi="仿宋" w:eastAsia="仿宋" w:cs="宋体"/>
          <w:sz w:val="28"/>
          <w:szCs w:val="28"/>
        </w:rPr>
        <w:t xml:space="preserve">合肥市文化馆（赖少其艺术馆） </w:t>
      </w:r>
      <w:r>
        <w:rPr>
          <w:rFonts w:hint="eastAsia" w:ascii="仿宋" w:hAnsi="仿宋" w:eastAsia="仿宋" w:cs="宋体"/>
          <w:bCs/>
          <w:sz w:val="28"/>
          <w:szCs w:val="28"/>
        </w:rPr>
        <w:t>卖 方：</w:t>
      </w:r>
    </w:p>
    <w:p w14:paraId="3460DB4E">
      <w:pPr>
        <w:spacing w:line="340" w:lineRule="exact"/>
        <w:rPr>
          <w:rFonts w:ascii="仿宋" w:hAnsi="仿宋" w:eastAsia="仿宋" w:cs="宋体"/>
          <w:bCs/>
          <w:sz w:val="28"/>
          <w:szCs w:val="28"/>
        </w:rPr>
      </w:pPr>
      <w:r>
        <w:rPr>
          <w:rFonts w:hint="eastAsia" w:ascii="仿宋" w:hAnsi="仿宋" w:eastAsia="仿宋" w:cs="宋体"/>
          <w:bCs/>
          <w:sz w:val="28"/>
          <w:szCs w:val="28"/>
        </w:rPr>
        <w:t>单位盖章：                         单位盖章：</w:t>
      </w:r>
    </w:p>
    <w:p w14:paraId="4F9BEEBD">
      <w:pPr>
        <w:spacing w:line="340" w:lineRule="exact"/>
        <w:rPr>
          <w:rFonts w:ascii="仿宋" w:hAnsi="仿宋" w:eastAsia="仿宋" w:cs="宋体"/>
          <w:bCs/>
          <w:sz w:val="28"/>
          <w:szCs w:val="28"/>
        </w:rPr>
      </w:pPr>
      <w:r>
        <w:rPr>
          <w:rFonts w:hint="eastAsia" w:ascii="仿宋" w:hAnsi="仿宋" w:eastAsia="仿宋" w:cs="宋体"/>
          <w:bCs/>
          <w:sz w:val="28"/>
          <w:szCs w:val="28"/>
        </w:rPr>
        <w:t>经办</w:t>
      </w:r>
      <w:r>
        <w:rPr>
          <w:rFonts w:ascii="仿宋" w:hAnsi="仿宋" w:eastAsia="仿宋" w:cs="宋体"/>
          <w:bCs/>
          <w:sz w:val="28"/>
          <w:szCs w:val="28"/>
        </w:rPr>
        <w:t>人：</w:t>
      </w:r>
    </w:p>
    <w:p w14:paraId="7FD92D5E">
      <w:pPr>
        <w:spacing w:line="340" w:lineRule="exact"/>
        <w:rPr>
          <w:rFonts w:ascii="仿宋" w:hAnsi="仿宋" w:eastAsia="仿宋" w:cs="宋体"/>
          <w:bCs/>
          <w:sz w:val="28"/>
          <w:szCs w:val="28"/>
        </w:rPr>
      </w:pPr>
      <w:r>
        <w:rPr>
          <w:rFonts w:hint="eastAsia" w:ascii="仿宋" w:hAnsi="仿宋" w:eastAsia="仿宋" w:cs="宋体"/>
          <w:bCs/>
          <w:sz w:val="28"/>
          <w:szCs w:val="28"/>
        </w:rPr>
        <w:t>法定代表人或委托代理人：           法定代表人或委托代理人：</w:t>
      </w:r>
    </w:p>
    <w:p w14:paraId="4E80AC60">
      <w:pPr>
        <w:spacing w:line="340" w:lineRule="exact"/>
        <w:rPr>
          <w:rFonts w:ascii="仿宋" w:hAnsi="仿宋" w:eastAsia="仿宋" w:cs="宋体"/>
          <w:sz w:val="28"/>
          <w:szCs w:val="28"/>
        </w:rPr>
      </w:pPr>
      <w:r>
        <w:rPr>
          <w:rFonts w:hint="eastAsia" w:ascii="仿宋" w:hAnsi="仿宋" w:eastAsia="仿宋" w:cs="宋体"/>
          <w:bCs/>
          <w:sz w:val="28"/>
          <w:szCs w:val="28"/>
        </w:rPr>
        <w:t>日    期：                         日    期:</w:t>
      </w:r>
    </w:p>
    <w:p w14:paraId="0032130C">
      <w:bookmarkStart w:id="0" w:name="_GoBack"/>
      <w:bookmarkEnd w:id="0"/>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姚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E20D84"/>
    <w:multiLevelType w:val="singleLevel"/>
    <w:tmpl w:val="30E20D84"/>
    <w:lvl w:ilvl="0" w:tentative="0">
      <w:start w:val="1"/>
      <w:numFmt w:val="decimal"/>
      <w:lvlText w:val="(%1)"/>
      <w:lvlJc w:val="left"/>
      <w:pPr>
        <w:tabs>
          <w:tab w:val="left" w:pos="960"/>
        </w:tabs>
        <w:ind w:left="960" w:hanging="46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14F0B"/>
    <w:rsid w:val="50C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styleId="3">
    <w:name w:val="envelope return"/>
    <w:basedOn w:val="1"/>
    <w:qFormat/>
    <w:uiPriority w:val="0"/>
    <w:pPr>
      <w:snapToGrid w:val="0"/>
    </w:pPr>
    <w:rPr>
      <w:rFonts w:ascii="Arial" w:hAnsi="Arial" w:eastAsia="宋体" w:cs="Times New Roman"/>
    </w:rPr>
  </w:style>
  <w:style w:type="paragraph" w:styleId="4">
    <w:name w:val="Body Text First Indent 2"/>
    <w:basedOn w:val="2"/>
    <w:unhideWhenUsed/>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2026-04-21T02:10:00Z</dcterms:created>
  <dc:creator>A0合肥锐科网络傅世友</dc:creator>
  <cp:lastModifiedBy>A0合肥锐科网络傅世友</cp:lastModifiedBy>
  <dcterms:modified xsi:type="dcterms:W3CDTF">2026-04-21T02:11:54Z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C024464C462C4478B7B65B674278FE98_11</vt:lpwstr>
  </property>
  <property fmtid="{D5CDD505-2E9C-101B-9397-08002B2CF9AE}" pid="4" name="KSOTemplateDocerSaveRecord">
    <vt:lpwstr>eyJoZGlkIjoiNDZlZDQxMDQ4ZjdhNzBjZTNhMTAwMjc5MzEzYzkwNjEiLCJ1c2VySWQiOiIyNTk3ODgwNjYifQ==</vt:lpwstr>
  </property>
</Properties>
</file>